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учебных занятий в дополнительном образовании детей</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/Е.В. Лопанова/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учебных занятий в дополнительном образовании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«Анализ учебных занятий в дополнительном образовании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учебных занятий в дополнительном образовании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9.64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К.М.05.ДВ.02.02 «Анализ учебных занятий в дополнительном образовании детей»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анализа занятия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анализа занятия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18.1082"/>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Занятия в системе дополнительного образования.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занятиям. Взаимосвязь занятия и образовательной программы. Тип, цели и формы проведения занятия.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анализа занятия в дополнительном образовании детей.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анализа практикума, коллективного практикума, практикума драматизации, практикума технологического конструирования.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занятий по различным дополнительным общеобразовательным общеразвивающих программам.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анализа занятий социально-педагогической направленности, туристско- краеведческой направленности, физкультурно-спортивной, естественно-научной, художественной, технической направленности.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Занятия в системе дополнительного образования.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занятиям. Взаимосвязь занятия и образовательной программы. Тип, цели и формы проведения занятия.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анализа занятия в дополнительном образовании детей.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анализа практикума, коллективного практикума, практикума драматизации, практикума технологического конструирования. Особенности анализа занятий социально- педагогической направленности, туристско-краеведческой направленности, физкультурно -спортивной, естественно-научной, художественной, технической направленности.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анализа занятий по различным дополнительным общеобразовательным общеразвивающих программам.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анализа занятий по различным дополнительным общеобразовательным общеразвивающих программам. Способы осуществления оценки методов  и приемов мониторинговых исследований. Методы  и приемы  мониторинговых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учебных занятий в дополнительном образовании детей» / Е.В. Лопанова.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спроектировать,</w:t>
            </w:r>
            <w:r>
              <w:rPr/>
              <w:t xml:space="preserve"> </w:t>
            </w:r>
            <w:r>
              <w:rPr>
                <w:rFonts w:ascii="Times New Roman" w:hAnsi="Times New Roman" w:cs="Times New Roman"/>
                <w:color w:val="#000000"/>
                <w:sz w:val="24"/>
                <w:szCs w:val="24"/>
              </w:rPr>
              <w:t>провести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оценить</w:t>
            </w:r>
            <w:r>
              <w:rPr/>
              <w:t xml:space="preserve"> </w:t>
            </w:r>
            <w:r>
              <w:rPr>
                <w:rFonts w:ascii="Times New Roman" w:hAnsi="Times New Roman" w:cs="Times New Roman"/>
                <w:color w:val="#000000"/>
                <w:sz w:val="24"/>
                <w:szCs w:val="24"/>
              </w:rPr>
              <w:t>учебное</w:t>
            </w:r>
            <w:r>
              <w:rPr/>
              <w:t xml:space="preserve"> </w:t>
            </w:r>
            <w:r>
              <w:rPr>
                <w:rFonts w:ascii="Times New Roman" w:hAnsi="Times New Roman" w:cs="Times New Roman"/>
                <w:color w:val="#000000"/>
                <w:sz w:val="24"/>
                <w:szCs w:val="24"/>
              </w:rPr>
              <w:t>занятие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978-5-7782-1884-0.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http://www.iprbookshop.ru/44782.html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3.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2023-2024_ФГОС3++2023_Маг-ЗФО-ПО(ДО)(23)_plx_Анализ учебных занятий в дополнительном образовании детей</dc:title>
  <dc:creator>FastReport.NET</dc:creator>
</cp:coreProperties>
</file>